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BD" w:rsidRDefault="003703BD">
      <w:pPr>
        <w:rPr>
          <w:b/>
        </w:rPr>
      </w:pPr>
    </w:p>
    <w:p w:rsidR="00A454E5" w:rsidRPr="004B35F2" w:rsidRDefault="00A454E5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B35F2" w:rsidRPr="004B35F2" w:rsidRDefault="004B35F2" w:rsidP="004B35F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5F2">
        <w:rPr>
          <w:rFonts w:ascii="Times New Roman" w:eastAsia="Times New Roman" w:hAnsi="Times New Roman" w:cs="Times New Roman"/>
          <w:b/>
          <w:lang w:eastAsia="pl-PL"/>
        </w:rPr>
        <w:t>Kryteria wspólne dla wszystkich typów operacji bez względu na źródło finansowania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4953"/>
        <w:gridCol w:w="2240"/>
      </w:tblGrid>
      <w:tr w:rsidR="004B35F2" w:rsidRPr="004B35F2" w:rsidTr="00286967">
        <w:trPr>
          <w:trHeight w:val="70"/>
          <w:jc w:val="center"/>
        </w:trPr>
        <w:tc>
          <w:tcPr>
            <w:tcW w:w="1031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Nazwa kryterium</w:t>
            </w:r>
          </w:p>
        </w:tc>
        <w:tc>
          <w:tcPr>
            <w:tcW w:w="2733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Wyjaśnienie kryterium</w:t>
            </w:r>
          </w:p>
        </w:tc>
        <w:tc>
          <w:tcPr>
            <w:tcW w:w="123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Punktacja</w:t>
            </w:r>
          </w:p>
        </w:tc>
      </w:tr>
      <w:tr w:rsidR="005E78FB" w:rsidRPr="004B35F2" w:rsidTr="00286967">
        <w:trPr>
          <w:trHeight w:val="70"/>
          <w:jc w:val="center"/>
        </w:trPr>
        <w:tc>
          <w:tcPr>
            <w:tcW w:w="1031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1. Doradztwo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0-5 pkt.</w:t>
            </w:r>
          </w:p>
        </w:tc>
        <w:tc>
          <w:tcPr>
            <w:tcW w:w="2733" w:type="pct"/>
          </w:tcPr>
          <w:p w:rsidR="005E78FB" w:rsidRPr="005E78FB" w:rsidRDefault="005E78FB" w:rsidP="005E78FB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Opis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Skorzystanie przez wnioskodawców z doradztwa biura LGD przy składaniu wniosku.</w:t>
            </w:r>
            <w:r w:rsidRPr="005E78FB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 </w:t>
            </w:r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Aby osoba lub podmiot uzyskała punkty za korzystanie z doradztwa ma obowiązek skorzystać z niego od dnia ogłoszenia naboru wniosków na stronie internetowej LGD i </w:t>
            </w:r>
            <w:bookmarkStart w:id="0" w:name="_Hlk516492256"/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nie później niż 3 dni </w:t>
            </w:r>
            <w:bookmarkEnd w:id="0"/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robocze przed zakończeniem naboru wniosków. Doradca ma prawo odmówić udzielenia doradztwa, jeśli w danym czasie udziela innej osobie doradztwa.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Uzasadnienie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: rejestr świadczonego doradztwa przez biuro LGD</w:t>
            </w:r>
          </w:p>
        </w:tc>
        <w:tc>
          <w:tcPr>
            <w:tcW w:w="123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Wnioskodawca nie korzystał z doradztwa </w:t>
            </w:r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 pkt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Wnioskodawca korzystał z doradztwa biura –</w:t>
            </w: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 pkt.</w:t>
            </w:r>
          </w:p>
        </w:tc>
      </w:tr>
      <w:tr w:rsidR="005E78FB" w:rsidRPr="004B35F2" w:rsidTr="00286967">
        <w:trPr>
          <w:jc w:val="center"/>
        </w:trPr>
        <w:tc>
          <w:tcPr>
            <w:tcW w:w="1031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2.Oddziaływanie operacji na grupy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defaworyzowane</w:t>
            </w:r>
            <w:proofErr w:type="spellEnd"/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0-3 pkt.</w:t>
            </w:r>
          </w:p>
        </w:tc>
        <w:tc>
          <w:tcPr>
            <w:tcW w:w="2733" w:type="pct"/>
          </w:tcPr>
          <w:p w:rsidR="005E78FB" w:rsidRPr="005E78FB" w:rsidRDefault="005E78FB" w:rsidP="005E7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kryterium:</w:t>
            </w:r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bookmarkStart w:id="1" w:name="_Hlk13482948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Wpływ operacji na grupy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defaworyzowane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zidentyfikowane w LSR:</w:t>
            </w:r>
          </w:p>
          <w:p w:rsidR="005E78FB" w:rsidRPr="005E78FB" w:rsidRDefault="005E78FB" w:rsidP="005E78FB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- w przypadku PROW kryterium dotyczy wyłącznie osób podejmujących działalność gospodarczą lub osób zatrudnianych – osoby</w:t>
            </w:r>
            <w:r w:rsidRPr="005E78FB">
              <w:rPr>
                <w:rFonts w:ascii="Times New Roman" w:eastAsia="Times New Roman" w:hAnsi="Times New Roman" w:cs="Times New Roman"/>
                <w:strike/>
                <w:lang w:eastAsia="pl-PL"/>
              </w:rPr>
              <w:t>.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pozostające bez pracy (nie wymaga się rejestracji w PUP) lub osoby z niepełnosprawnościami lub osoby korzystające ze świadczeń z pomocy społecznej </w:t>
            </w:r>
            <w:r w:rsidRPr="005E78FB">
              <w:rPr>
                <w:rFonts w:ascii="Times New Roman" w:eastAsia="Times New Roman" w:hAnsi="Times New Roman" w:cs="Times New Roman"/>
                <w:strike/>
                <w:lang w:eastAsia="pl-PL"/>
              </w:rPr>
              <w:t>i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lub osoby młode do 29 r.ż. lub powyżej 50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r.ż</w:t>
            </w:r>
            <w:proofErr w:type="spellEnd"/>
          </w:p>
          <w:p w:rsidR="005E78FB" w:rsidRPr="005E78FB" w:rsidRDefault="005E78FB" w:rsidP="005E78FB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- w przypadku RPO - osoby lub rodziny zagrożone ubóstwem lub wykluczeniem społecznym zdefiniowane w Wytycznych w zakresie zasad realizacji przedsięwzięć w obszarze włączenia społecznego i zwalczania ubóstwa z wykorzystaniem środków Europejskiego Funduszu Społecznego i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Europejskiego Funduszu Rozwoju Regionalnego w perspektywie 2014-2020).</w:t>
            </w:r>
          </w:p>
          <w:p w:rsidR="005E78FB" w:rsidRPr="005E78FB" w:rsidRDefault="005E78FB" w:rsidP="005E78FB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W przypadku PROW (dotyczy działań z PRZEDSIĘBIORCZOŚCI) preferuje się operacje realizowane przez wnioskodawców będących przedstawicielami grup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defaworyzowanych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(dotyczy tylko osób rozpoczynających działalność w ramach premii) lub zatrudniających osoby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defaworyzowane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(dotyczy osób rozpoczynających działalność w ramach premii i rozwijających działalność gospodarczą).</w:t>
            </w:r>
          </w:p>
          <w:p w:rsidR="005E78FB" w:rsidRPr="005E78FB" w:rsidRDefault="005E78FB" w:rsidP="005E7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defaworyzowanej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(dotyczy wyłącznie premii) lub nie zatrudni takiej osoby (w przypadku działań z premii lub rozwoju działalności gospodarczej) lub operacja nie będzie skierowana do osób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defaworyzowanych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(dotyczy RPO) nie przyznaje się punktów.</w:t>
            </w:r>
          </w:p>
          <w:bookmarkEnd w:id="1"/>
          <w:p w:rsidR="005E78FB" w:rsidRPr="005E78FB" w:rsidRDefault="005E78FB" w:rsidP="005E7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Wniosek o przyznanie pomocy</w:t>
            </w:r>
          </w:p>
        </w:tc>
        <w:tc>
          <w:tcPr>
            <w:tcW w:w="123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defaworyzowanej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lub nie zatrudni takiej osoby lub do takiej grupy nie jest kierowane wsparcie w projekcie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 0 pkt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Wnioskodawca jest przedstawicielem grupy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defaworyzowanej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lub zatrudni taką osobę lub do takiej grupy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kierowane jest wsparcie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 pkt.</w:t>
            </w:r>
          </w:p>
        </w:tc>
      </w:tr>
      <w:tr w:rsidR="005E78FB" w:rsidRPr="004B35F2" w:rsidTr="00286967">
        <w:trPr>
          <w:jc w:val="center"/>
        </w:trPr>
        <w:tc>
          <w:tcPr>
            <w:tcW w:w="1031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3.</w:t>
            </w:r>
            <w:bookmarkStart w:id="2" w:name="_Hlk516492309"/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Miejsce realizacji operacji</w:t>
            </w:r>
            <w:bookmarkEnd w:id="2"/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0-1 pkt.</w:t>
            </w:r>
          </w:p>
        </w:tc>
        <w:tc>
          <w:tcPr>
            <w:tcW w:w="2733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Opis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5E78FB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,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5E78FB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wyłącznie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poza miejscowościami do 5 tys. mieszkańców nie otrzymają 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Uzasadnienie kryterium: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Źródło weryfikacji: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wniosek o udzielenie wsparcia oraz Bank Danych Lokalnych</w:t>
            </w:r>
          </w:p>
        </w:tc>
        <w:tc>
          <w:tcPr>
            <w:tcW w:w="123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jest w miejscowości zamieszkałej przez więcej niż 5 tys. mieszkańców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jest w miejscowości do 5 tys. mieszkańców włącznie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 pkt.</w:t>
            </w:r>
          </w:p>
        </w:tc>
      </w:tr>
    </w:tbl>
    <w:p w:rsidR="00A454E5" w:rsidRDefault="00A454E5"/>
    <w:p w:rsidR="005E78FB" w:rsidRDefault="005E78FB">
      <w:bookmarkStart w:id="3" w:name="_GoBack"/>
      <w:bookmarkEnd w:id="3"/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973"/>
        <w:gridCol w:w="2466"/>
      </w:tblGrid>
      <w:tr w:rsidR="004B35F2" w:rsidRPr="004B35F2" w:rsidTr="00286967">
        <w:trPr>
          <w:jc w:val="center"/>
        </w:trPr>
        <w:tc>
          <w:tcPr>
            <w:tcW w:w="1030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Nazwa kryterium</w:t>
            </w:r>
          </w:p>
        </w:tc>
        <w:tc>
          <w:tcPr>
            <w:tcW w:w="2654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Wyjaśnienie kryterium</w:t>
            </w:r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Punktacja</w:t>
            </w:r>
          </w:p>
        </w:tc>
      </w:tr>
      <w:tr w:rsidR="004B35F2" w:rsidRPr="004B35F2" w:rsidTr="005E78FB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4B35F2" w:rsidRPr="005E78FB" w:rsidRDefault="004B35F2" w:rsidP="004B3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4" w:name="_Hlk483480674"/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WŁĄCZENIE SPOŁECZNE</w:t>
            </w:r>
          </w:p>
          <w:bookmarkEnd w:id="4"/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Przedsięwzięcie nr 1.2.1. Wsparcie osób znajdujących się w najtrudniejszej sytuacji społeczno-gospodarczej</w:t>
            </w:r>
          </w:p>
        </w:tc>
      </w:tr>
      <w:tr w:rsidR="005E78FB" w:rsidRPr="004B35F2" w:rsidTr="00550422">
        <w:trPr>
          <w:jc w:val="center"/>
        </w:trPr>
        <w:tc>
          <w:tcPr>
            <w:tcW w:w="1030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</w:t>
            </w:r>
            <w:bookmarkStart w:id="5" w:name="_Hlk516128963"/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Realizacja projektu przez partnerstwo</w:t>
            </w:r>
          </w:p>
          <w:bookmarkEnd w:id="5"/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0-5 pkt.</w:t>
            </w:r>
          </w:p>
        </w:tc>
        <w:tc>
          <w:tcPr>
            <w:tcW w:w="2654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Projekt realizowany jest w partnerstwie społeczno-publicznym (rozumianym jako partnerstwo organizacji pozarządowych i ośrodków pomocy społecznej). Preferuje się wnioski składane w partnerstwie społeczno- publicznym. W przypadku braku wskazania takiego kryterium punktów nie przyznaje się.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Z analizy SWOT obszaru wynika iż dobrze jest rozwinięty system pomocy społecznej co świadczy o dużej aktywności ośrodków pomocy społecznej i ich dużym doświadczeniu w pomocy osobom z grup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defaworyzowanych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. Ponadto wskazano także potencjał lokalnych liderów i organizacji pozarządowych. Kryterium zapewni kompleksowość wsparcia ponieważ działania realizowane będą przez dwa uzupełniające się podmioty. Z drugiej strony zagwarantuje realizację projektu przez podmioty wykazujące się doświadczeniem w świadczeniu pomocy społecznej na rzecz osób z grup zagrożonych ubóstwem lub wykluczeniem społecznym znajdujących się w lokalnych społecznościach, bliskim lokalnym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ngo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: wniosek o udzielenie wsparcia / umowa partnerstwa</w:t>
            </w:r>
          </w:p>
        </w:tc>
        <w:tc>
          <w:tcPr>
            <w:tcW w:w="1316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Projekt nie jest realizowany w partnerstwie społeczno-publicznym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Projekt jest realizowany w partnerstwie społeczno-publicznym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pkt.</w:t>
            </w:r>
          </w:p>
        </w:tc>
      </w:tr>
      <w:tr w:rsidR="005E78FB" w:rsidRPr="004B35F2" w:rsidTr="002D1DF9">
        <w:trPr>
          <w:jc w:val="center"/>
        </w:trPr>
        <w:tc>
          <w:tcPr>
            <w:tcW w:w="1030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2. Realizacja wskaźnika produktu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0-4 pkt.</w:t>
            </w:r>
          </w:p>
        </w:tc>
        <w:tc>
          <w:tcPr>
            <w:tcW w:w="2654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: Wnioskodawca realizuje równolegle dwa wskaźniki produktu przypisane w LSR do danego przedsięwzięcia: 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Liczba osób zagrożonych ubóstwem lub wykluczeniem społecznym objętych wsparciem w programie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oraz wskaźnik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: Liczba osób z niepełnosprawnościami objętych wsparciem w programie.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Premiuje się operacje realizujące oba wskaźniki. W przypadku realizacji działań, które nie przyczyniają się do osiągnięcia wskaźnika obu produktów nie przyznaje się punktów.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Znacznym problemem dostrzeżonym przez LGD na etapie diagnozy jest problem ubóstwa i wykluczenia społecznego, w tym trudna sytuacja wśród osób niepełnosprawnych. Niezbędnym jest, zatem podjęcie kroków mających na celu kompleksowe włączenie społeczne osób objętych pomocą społeczną, wsparcie na rzecz rodzin, w tym rodzin dysfunkcyjnych, przy uwzględnieniu osób niepełnosprawnych.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: wniosek o udzielenie wsparcia</w:t>
            </w:r>
          </w:p>
        </w:tc>
        <w:tc>
          <w:tcPr>
            <w:tcW w:w="1316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projektowe realizują jeden wskaźnik: 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Liczba osób zagrożonych ubóstwem lub wykluczeniem społecznym objętych wsparciem w programie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lub wskaźnik: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Liczba osób z niepełnosprawnościami objętych wsparciem w programie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projektowe realizują wskaźnik: 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Liczba osób zagrożonych ubóstwem lub wykluczeniem społecznym objętych wsparciem w programie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oraz wskaźnik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: Liczba osób z niepełnosprawnościami </w:t>
            </w:r>
            <w:r w:rsidRPr="005E78F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lastRenderedPageBreak/>
              <w:t xml:space="preserve">objętych wsparciem w programie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 pkt.</w:t>
            </w:r>
          </w:p>
        </w:tc>
      </w:tr>
      <w:tr w:rsidR="005E78FB" w:rsidRPr="004B35F2" w:rsidTr="00103F20">
        <w:trPr>
          <w:jc w:val="center"/>
        </w:trPr>
        <w:tc>
          <w:tcPr>
            <w:tcW w:w="1030" w:type="pct"/>
            <w:vMerge w:val="restar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3</w:t>
            </w:r>
            <w:bookmarkStart w:id="6" w:name="_Hlk483480703"/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. </w:t>
            </w:r>
            <w:bookmarkStart w:id="7" w:name="_Hlk516564619"/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Efektywność wskaźnikowa rezultatu</w:t>
            </w:r>
            <w:bookmarkEnd w:id="7"/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0-15 pkt.</w:t>
            </w:r>
            <w:bookmarkEnd w:id="6"/>
          </w:p>
        </w:tc>
        <w:tc>
          <w:tcPr>
            <w:tcW w:w="2654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Stopień osiągnięcia wskaźnika rezultatu przypisanego do danego przedsięwzięcia w LSR.</w:t>
            </w:r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Premiowane są projekty, które realizują wyższą wartość wskaźników rezultatu adekwatnych do zaplanowanych w projekcie działań, spójnych z wspieranymi w ramach LSR. Jeśli projekt realizuje więcej niż jeden wskaźnik rezultatu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punkty z kryterium sumują się.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kryterium: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 Aby niwelować wskazany w diagnozie problem jakim jest niewielki udział </w:t>
            </w:r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osób </w:t>
            </w:r>
            <w:proofErr w:type="spellStart"/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>defaworyzowanych</w:t>
            </w:r>
            <w:proofErr w:type="spellEnd"/>
            <w:r w:rsidRPr="005E78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życiu społeczności LGD i bierną postawę tych osób koniecznym jest wsparcie projektów przyczyniających się w jak największym stopniu do realizacji celu szczegółowego. Kryterium pozwoli na realizację w pierwszej kolejności projektów najbardziej efektywnych pod kątem objęcia wsparciem osób zagrożonych ubóstwem lub wykluczeniem społecznym.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: wniosek o udzielenie wsparcia</w:t>
            </w:r>
          </w:p>
        </w:tc>
        <w:tc>
          <w:tcPr>
            <w:tcW w:w="131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78FB" w:rsidRPr="004B35F2" w:rsidTr="00286967">
        <w:trPr>
          <w:jc w:val="center"/>
        </w:trPr>
        <w:tc>
          <w:tcPr>
            <w:tcW w:w="1030" w:type="pct"/>
            <w:vMerge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3a. Liczba osób zagrożonych ubóstwem lub wykluczeniem społecznym, które uzyskały kwalifikacje po opuszczeniu programu</w:t>
            </w:r>
          </w:p>
        </w:tc>
        <w:tc>
          <w:tcPr>
            <w:tcW w:w="131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do 2% włącznie wskaźnika -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2% do 10% włącznie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 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3 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</w:tc>
      </w:tr>
      <w:tr w:rsidR="005E78FB" w:rsidRPr="004B35F2" w:rsidTr="00286967">
        <w:trPr>
          <w:jc w:val="center"/>
        </w:trPr>
        <w:tc>
          <w:tcPr>
            <w:tcW w:w="1030" w:type="pct"/>
            <w:vMerge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3b</w:t>
            </w:r>
            <w:r w:rsidRPr="005E78FB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.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Liczba osób zagrożonych ubóstwem lub wykluczeniem społecznym, poszukujących pracy po opuszczeniu programu</w:t>
            </w:r>
          </w:p>
        </w:tc>
        <w:tc>
          <w:tcPr>
            <w:tcW w:w="131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do 1 % włącznie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 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1% do 10% włącznie wskaźnika -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2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do 20% włącznie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4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20%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</w:tc>
      </w:tr>
      <w:tr w:rsidR="005E78FB" w:rsidRPr="004B35F2" w:rsidTr="00286967">
        <w:trPr>
          <w:jc w:val="center"/>
        </w:trPr>
        <w:tc>
          <w:tcPr>
            <w:tcW w:w="1030" w:type="pct"/>
            <w:vMerge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3c. Liczba osób zagrożonych ubóstwem lub wykluczeniem społecznym, pracujących po opuszczeniu programu (łącznie z pracującymi na własny rachunek)</w:t>
            </w:r>
          </w:p>
        </w:tc>
        <w:tc>
          <w:tcPr>
            <w:tcW w:w="1316" w:type="pct"/>
          </w:tcPr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do 5% włącznie wskaźnika – </w:t>
            </w:r>
            <w:r w:rsidRPr="005E78FB">
              <w:rPr>
                <w:rFonts w:ascii="Times New Roman" w:eastAsia="Times New Roman" w:hAnsi="Times New Roman" w:cs="Times New Roman"/>
                <w:b/>
                <w:lang w:eastAsia="pl-PL"/>
              </w:rPr>
              <w:t>0 pkt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5% do </w:t>
            </w: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10% włącznie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2 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do 20% włącznie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 pkt.</w:t>
            </w:r>
          </w:p>
          <w:p w:rsidR="005E78FB" w:rsidRPr="005E78FB" w:rsidRDefault="005E78FB" w:rsidP="005E78F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78FB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20% wskaźnika – 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6 </w:t>
            </w:r>
            <w:r w:rsidRPr="005E78F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</w:tc>
      </w:tr>
    </w:tbl>
    <w:p w:rsidR="00A454E5" w:rsidRDefault="00A454E5"/>
    <w:sectPr w:rsidR="00A454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5D6" w:rsidRDefault="000455D6" w:rsidP="003703BD">
      <w:pPr>
        <w:spacing w:after="0" w:line="240" w:lineRule="auto"/>
      </w:pPr>
      <w:r>
        <w:separator/>
      </w:r>
    </w:p>
  </w:endnote>
  <w:endnote w:type="continuationSeparator" w:id="0">
    <w:p w:rsidR="000455D6" w:rsidRDefault="000455D6" w:rsidP="003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5D6" w:rsidRDefault="000455D6" w:rsidP="003703BD">
      <w:pPr>
        <w:spacing w:after="0" w:line="240" w:lineRule="auto"/>
      </w:pPr>
      <w:r>
        <w:separator/>
      </w:r>
    </w:p>
  </w:footnote>
  <w:footnote w:type="continuationSeparator" w:id="0">
    <w:p w:rsidR="000455D6" w:rsidRDefault="000455D6" w:rsidP="003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BD" w:rsidRDefault="003703BD">
    <w:pPr>
      <w:pStyle w:val="Nagwek"/>
    </w:pPr>
    <w:r>
      <w:rPr>
        <w:noProof/>
      </w:rPr>
      <w:drawing>
        <wp:inline distT="0" distB="0" distL="0" distR="0" wp14:anchorId="332E25F7" wp14:editId="0C7334F3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0455D6"/>
    <w:rsid w:val="003703BD"/>
    <w:rsid w:val="003A5C31"/>
    <w:rsid w:val="004918C2"/>
    <w:rsid w:val="004B35F2"/>
    <w:rsid w:val="005E78FB"/>
    <w:rsid w:val="006F26A9"/>
    <w:rsid w:val="00A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19FF"/>
  <w15:chartTrackingRefBased/>
  <w15:docId w15:val="{053328F7-AD96-4384-AD65-B40FC5B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BD"/>
  </w:style>
  <w:style w:type="paragraph" w:styleId="Stopka">
    <w:name w:val="footer"/>
    <w:basedOn w:val="Normalny"/>
    <w:link w:val="Stopka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BD"/>
  </w:style>
  <w:style w:type="paragraph" w:styleId="Tekstdymka">
    <w:name w:val="Balloon Text"/>
    <w:basedOn w:val="Normalny"/>
    <w:link w:val="TekstdymkaZnak"/>
    <w:uiPriority w:val="99"/>
    <w:semiHidden/>
    <w:unhideWhenUsed/>
    <w:rsid w:val="0049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3</cp:revision>
  <dcterms:created xsi:type="dcterms:W3CDTF">2018-01-10T09:00:00Z</dcterms:created>
  <dcterms:modified xsi:type="dcterms:W3CDTF">2019-10-29T08:45:00Z</dcterms:modified>
</cp:coreProperties>
</file>